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  <w:gridCol w:w="7193"/>
      </w:tblGrid>
      <w:tr w:rsidR="005F06CC" w:rsidRPr="00B0628C" w:rsidTr="0065039A">
        <w:trPr>
          <w:trHeight w:val="567"/>
        </w:trPr>
        <w:tc>
          <w:tcPr>
            <w:tcW w:w="7308" w:type="dxa"/>
            <w:vAlign w:val="center"/>
          </w:tcPr>
          <w:p w:rsidR="00431F60" w:rsidRPr="00B0628C" w:rsidRDefault="0065039A" w:rsidP="00431F6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>LEARNING AREA</w:t>
            </w:r>
            <w:r w:rsidR="00431F60"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:     </w:t>
            </w:r>
            <w:r w:rsidR="00431F60" w:rsidRPr="00B0628C">
              <w:rPr>
                <w:rFonts w:ascii="Comic Sans MS" w:hAnsi="Comic Sans MS" w:cs="Arial"/>
                <w:sz w:val="16"/>
                <w:szCs w:val="16"/>
              </w:rPr>
              <w:t>Humanities</w:t>
            </w:r>
            <w:r w:rsidR="002B0E2E">
              <w:rPr>
                <w:rFonts w:ascii="Comic Sans MS" w:hAnsi="Comic Sans MS" w:cs="Arial"/>
                <w:sz w:val="16"/>
                <w:szCs w:val="16"/>
              </w:rPr>
              <w:t>: Geography</w:t>
            </w:r>
          </w:p>
        </w:tc>
        <w:tc>
          <w:tcPr>
            <w:tcW w:w="7308" w:type="dxa"/>
            <w:vAlign w:val="center"/>
          </w:tcPr>
          <w:p w:rsidR="00431F60" w:rsidRPr="00B0628C" w:rsidRDefault="0065039A" w:rsidP="005D4CE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>YEAR LEVEL:</w:t>
            </w:r>
            <w:r w:rsidR="005F06CC" w:rsidRPr="00B0628C"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  <w:r w:rsidR="008C52DE" w:rsidRPr="00B0628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</w:tr>
      <w:tr w:rsidR="005F06CC" w:rsidRPr="00B0628C" w:rsidTr="0065039A">
        <w:trPr>
          <w:trHeight w:val="567"/>
        </w:trPr>
        <w:tc>
          <w:tcPr>
            <w:tcW w:w="7308" w:type="dxa"/>
            <w:vAlign w:val="center"/>
          </w:tcPr>
          <w:p w:rsidR="005D4CEF" w:rsidRPr="00B0628C" w:rsidRDefault="0065039A" w:rsidP="00EF1DE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TOPIC: </w:t>
            </w:r>
            <w:r w:rsidR="00EF1DE8">
              <w:rPr>
                <w:rFonts w:ascii="Comic Sans MS" w:hAnsi="Comic Sans MS" w:cs="Arial"/>
                <w:b/>
                <w:sz w:val="16"/>
                <w:szCs w:val="16"/>
              </w:rPr>
              <w:t>Changing Nations</w:t>
            </w:r>
          </w:p>
        </w:tc>
        <w:tc>
          <w:tcPr>
            <w:tcW w:w="7308" w:type="dxa"/>
            <w:vAlign w:val="center"/>
          </w:tcPr>
          <w:p w:rsidR="00431F60" w:rsidRPr="00B0628C" w:rsidRDefault="0065039A" w:rsidP="00EF1DE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>UNIT LENGTH:</w:t>
            </w:r>
            <w:r w:rsidR="00420DC4"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="00EF1DE8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  <w:r w:rsidR="00420DC4"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 weeks</w:t>
            </w:r>
          </w:p>
        </w:tc>
      </w:tr>
      <w:tr w:rsidR="00431F60" w:rsidRPr="00B0628C" w:rsidTr="00CD14A0">
        <w:trPr>
          <w:trHeight w:val="2265"/>
        </w:trPr>
        <w:tc>
          <w:tcPr>
            <w:tcW w:w="14616" w:type="dxa"/>
            <w:gridSpan w:val="2"/>
          </w:tcPr>
          <w:p w:rsidR="006636BA" w:rsidRDefault="00D358C7" w:rsidP="00EF1DE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YEAR </w:t>
            </w:r>
            <w:r w:rsidR="008164FE" w:rsidRPr="00B0628C">
              <w:rPr>
                <w:rFonts w:ascii="Comic Sans MS" w:hAnsi="Comic Sans MS" w:cs="Arial"/>
                <w:b/>
                <w:sz w:val="16"/>
                <w:szCs w:val="16"/>
              </w:rPr>
              <w:t>8</w:t>
            </w:r>
            <w:r w:rsidR="0065039A"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 ACHIEVEMENT STANDARD </w:t>
            </w:r>
          </w:p>
          <w:p w:rsidR="0065039A" w:rsidRPr="00B0628C" w:rsidRDefault="0065039A" w:rsidP="0065039A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>CONTENT STRANDS</w:t>
            </w:r>
          </w:p>
          <w:p w:rsidR="0065039A" w:rsidRPr="00BA7B79" w:rsidRDefault="008164FE" w:rsidP="005E3FD3">
            <w:pPr>
              <w:rPr>
                <w:rFonts w:ascii="Comic Sans MS" w:hAnsi="Comic Sans MS" w:cs="Arial"/>
                <w:sz w:val="16"/>
                <w:szCs w:val="16"/>
                <w:highlight w:val="yellow"/>
              </w:rPr>
            </w:pPr>
            <w:r w:rsidRPr="00BA7B79">
              <w:rPr>
                <w:rFonts w:ascii="Comic Sans MS" w:hAnsi="Comic Sans MS" w:cs="Arial"/>
                <w:sz w:val="16"/>
                <w:szCs w:val="16"/>
                <w:highlight w:val="yellow"/>
              </w:rPr>
              <w:t xml:space="preserve">Geographical Knowledge and Understanding </w:t>
            </w:r>
          </w:p>
          <w:p w:rsidR="005E3FD3" w:rsidRPr="00B0628C" w:rsidRDefault="008164FE" w:rsidP="005E3FD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A7B79">
              <w:rPr>
                <w:rFonts w:ascii="Comic Sans MS" w:hAnsi="Comic Sans MS" w:cs="Arial"/>
                <w:sz w:val="16"/>
                <w:szCs w:val="16"/>
                <w:highlight w:val="yellow"/>
              </w:rPr>
              <w:t>Geographical Inquiry and Skills</w:t>
            </w:r>
          </w:p>
          <w:p w:rsidR="008164FE" w:rsidRPr="00B0628C" w:rsidRDefault="008164FE" w:rsidP="005E3FD3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5E3FD3" w:rsidRPr="00B0628C" w:rsidRDefault="00D358C7" w:rsidP="005E3FD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>STANDARDS</w:t>
            </w:r>
            <w:r w:rsidR="006636BA"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8164FE" w:rsidRPr="00B0628C" w:rsidRDefault="008164FE" w:rsidP="008164FE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B0628C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 xml:space="preserve">Geographical Knowledge and Understanding </w:t>
            </w:r>
          </w:p>
          <w:p w:rsidR="008164FE" w:rsidRPr="00B0628C" w:rsidRDefault="008164FE" w:rsidP="0065039A">
            <w:p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B0628C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Unit 1: Landforms and landscapes</w:t>
            </w:r>
          </w:p>
          <w:p w:rsidR="008164FE" w:rsidRPr="00EF1DE8" w:rsidRDefault="008164FE" w:rsidP="002B0E2E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The different types of landscapes and their distinctive landform features (ACHGK048)</w:t>
            </w:r>
          </w:p>
          <w:p w:rsidR="008164FE" w:rsidRPr="00EF1DE8" w:rsidRDefault="008164FE" w:rsidP="002B0E2E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 xml:space="preserve">The aesthetic, cultural and spiritual value of landscapes and landforms for people, including Aboriginal and Torres Strait Islander Peoples </w:t>
            </w:r>
            <w:hyperlink r:id="rId8" w:tooltip="View additional details of ACHGK049" w:history="1">
              <w:r w:rsidRPr="00EF1DE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bdr w:val="none" w:sz="0" w:space="0" w:color="auto"/>
                  <w:lang w:val="en"/>
                </w:rPr>
                <w:t>(ACHGK049)</w:t>
              </w:r>
            </w:hyperlink>
          </w:p>
          <w:p w:rsidR="0042013E" w:rsidRPr="00EF1DE8" w:rsidRDefault="0042013E" w:rsidP="002B0E2E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The geomorphic processes that produce landforms, including a case study of at least one landform (ACHGK050)</w:t>
            </w:r>
          </w:p>
          <w:p w:rsidR="0042013E" w:rsidRPr="00EF1DE8" w:rsidRDefault="0042013E" w:rsidP="002B0E2E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 xml:space="preserve">The human causes and effects of </w:t>
            </w:r>
            <w:hyperlink r:id="rId9" w:tooltip="Display the glossary entry for 'landscape'" w:history="1">
              <w:r w:rsidRPr="00EF1DE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bdr w:val="none" w:sz="0" w:space="0" w:color="auto"/>
                  <w:lang w:val="en"/>
                </w:rPr>
                <w:t>landscape</w:t>
              </w:r>
            </w:hyperlink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 xml:space="preserve"> degradation </w:t>
            </w:r>
            <w:hyperlink r:id="rId10" w:tooltip="View additional details of ACHGK051" w:history="1">
              <w:r w:rsidRPr="00EF1DE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bdr w:val="none" w:sz="0" w:space="0" w:color="auto"/>
                  <w:lang w:val="en"/>
                </w:rPr>
                <w:t>(ACHGK051)</w:t>
              </w:r>
            </w:hyperlink>
          </w:p>
          <w:p w:rsidR="0042013E" w:rsidRPr="00EF1DE8" w:rsidRDefault="0042013E" w:rsidP="002B0E2E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 xml:space="preserve">The ways of protecting significant landscapes </w:t>
            </w:r>
            <w:hyperlink r:id="rId11" w:tooltip="View additional details of ACHGK052" w:history="1">
              <w:r w:rsidRPr="00EF1DE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bdr w:val="none" w:sz="0" w:space="0" w:color="auto"/>
                  <w:lang w:val="en"/>
                </w:rPr>
                <w:t>(ACHGK052)</w:t>
              </w:r>
            </w:hyperlink>
          </w:p>
          <w:p w:rsidR="0042013E" w:rsidRPr="00EF1DE8" w:rsidRDefault="0042013E" w:rsidP="002B0E2E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 xml:space="preserve">The causes, impacts and responses to a geomorphological hazard </w:t>
            </w:r>
            <w:hyperlink r:id="rId12" w:tooltip="View additional details of ACHGK053" w:history="1">
              <w:r w:rsidRPr="00EF1DE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bdr w:val="none" w:sz="0" w:space="0" w:color="auto"/>
                  <w:lang w:val="en"/>
                </w:rPr>
                <w:t>(ACHGK053)</w:t>
              </w:r>
            </w:hyperlink>
          </w:p>
          <w:p w:rsidR="0042013E" w:rsidRPr="00B0628C" w:rsidRDefault="0042013E" w:rsidP="0065039A">
            <w:p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>Unit 2: Changing nations</w:t>
            </w:r>
          </w:p>
          <w:p w:rsidR="0042013E" w:rsidRPr="00D4476A" w:rsidRDefault="0042013E" w:rsidP="002B0E2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The causes and consequences of </w:t>
            </w:r>
            <w:hyperlink r:id="rId13" w:tooltip="Display the glossary entry for 'urbanisation'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urbanisation</w:t>
              </w:r>
            </w:hyperlink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, drawing on a study from Indonesia, or another country of the Asia </w:t>
            </w:r>
            <w:hyperlink r:id="rId14" w:tooltip="Display the glossary entry for 'region'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region</w:t>
              </w:r>
            </w:hyperlink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</w:t>
            </w:r>
            <w:hyperlink r:id="rId15" w:tooltip="View additional details of ACHGK054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(ACHGK054)</w:t>
              </w:r>
            </w:hyperlink>
          </w:p>
          <w:p w:rsidR="0042013E" w:rsidRPr="00D4476A" w:rsidRDefault="0042013E" w:rsidP="002B0E2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The differences in </w:t>
            </w:r>
            <w:hyperlink r:id="rId16" w:tooltip="Display the glossary entry for 'urban concentration'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urban concentration</w:t>
              </w:r>
            </w:hyperlink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and urban settlement patterns between Australia and the United States of America, and their causes and consequences </w:t>
            </w:r>
            <w:hyperlink r:id="rId17" w:tooltip="View additional details of ACHGK055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(ACHGK055)</w:t>
              </w:r>
            </w:hyperlink>
          </w:p>
          <w:p w:rsidR="0042013E" w:rsidRPr="00D4476A" w:rsidRDefault="0042013E" w:rsidP="002B0E2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The reasons for and effects of </w:t>
            </w:r>
            <w:hyperlink r:id="rId18" w:tooltip="Display the glossary entry for 'internal migration'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internal migration</w:t>
              </w:r>
            </w:hyperlink>
            <w:r w:rsidRPr="00D4476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in Australia </w:t>
            </w:r>
            <w:hyperlink r:id="rId19" w:tooltip="View additional details of ACHGK056" w:history="1">
              <w:r w:rsidRPr="00D4476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(ACHGK056)</w:t>
              </w:r>
            </w:hyperlink>
          </w:p>
          <w:p w:rsidR="0042013E" w:rsidRPr="00287D28" w:rsidRDefault="0042013E" w:rsidP="002B0E2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The reasons for and effects of </w:t>
            </w:r>
            <w:hyperlink r:id="rId20" w:tooltip="Display the glossary entry for 'internal migration'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internal migration</w:t>
              </w:r>
            </w:hyperlink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in China </w:t>
            </w:r>
            <w:hyperlink r:id="rId21" w:tooltip="View additional details of ACHGK057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(ACHGK057)</w:t>
              </w:r>
            </w:hyperlink>
          </w:p>
          <w:p w:rsidR="002B0E2E" w:rsidRPr="00287D28" w:rsidRDefault="002B0E2E" w:rsidP="002B0E2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The reasons for and effects of international migration in Australia (ACHGK058) </w:t>
            </w:r>
          </w:p>
          <w:p w:rsidR="0042013E" w:rsidRPr="00287D28" w:rsidRDefault="0042013E" w:rsidP="002B0E2E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The management and planning of Australia’s urban future </w:t>
            </w:r>
            <w:hyperlink r:id="rId22" w:tooltip="View additional details of ACHGK059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(ACHGK059)</w:t>
              </w:r>
            </w:hyperlink>
          </w:p>
          <w:p w:rsidR="0042013E" w:rsidRPr="00B0628C" w:rsidRDefault="0042013E" w:rsidP="0065039A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</w:pPr>
            <w:r w:rsidRPr="00B0628C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  <w:t>Geographical Inquiry and Skills</w:t>
            </w:r>
          </w:p>
          <w:p w:rsidR="0042013E" w:rsidRPr="00EF1DE8" w:rsidRDefault="0042013E" w:rsidP="0065039A">
            <w:p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Observing, questioning and planning</w:t>
            </w:r>
          </w:p>
          <w:p w:rsidR="0042013E" w:rsidRPr="00EF1DE8" w:rsidRDefault="0042013E" w:rsidP="002B0E2E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 xml:space="preserve">Develop geographically significant questions and plan an inquiry using appropriate geographical methodologies and concepts </w:t>
            </w:r>
            <w:hyperlink r:id="rId23" w:tooltip="View additional details of ACHGS055" w:history="1">
              <w:r w:rsidRPr="00EF1DE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bdr w:val="none" w:sz="0" w:space="0" w:color="auto"/>
                  <w:lang w:val="en"/>
                </w:rPr>
                <w:t>(ACHGS055)</w:t>
              </w:r>
            </w:hyperlink>
          </w:p>
          <w:p w:rsidR="008164FE" w:rsidRPr="00EF1DE8" w:rsidRDefault="008164FE" w:rsidP="0065039A">
            <w:p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>Collecting, recording, evaluating and representing</w:t>
            </w:r>
          </w:p>
          <w:p w:rsidR="0042013E" w:rsidRPr="00BA7B79" w:rsidRDefault="0042013E" w:rsidP="002B0E2E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Collect, select and record relevant geographical </w:t>
            </w:r>
            <w:hyperlink r:id="rId24" w:tooltip="Display the glossary entry for 'data'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data</w:t>
              </w:r>
            </w:hyperlink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and information, using </w:t>
            </w:r>
            <w:hyperlink r:id="rId25" w:tooltip="Display the glossary entry for 'ethical protocols'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ethical protocols</w:t>
              </w:r>
            </w:hyperlink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, from appropriate primary and </w:t>
            </w:r>
            <w:hyperlink r:id="rId26" w:tooltip="Display the glossary entry for 'secondary sources'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secondary sources</w:t>
              </w:r>
            </w:hyperlink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</w:t>
            </w:r>
            <w:hyperlink r:id="rId27" w:tooltip="View additional details of ACHGS056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(ACHGS056)</w:t>
              </w:r>
            </w:hyperlink>
          </w:p>
          <w:p w:rsidR="0042013E" w:rsidRPr="00287D28" w:rsidRDefault="0042013E" w:rsidP="002B0E2E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Evaluate sources for their reliability and usefulness and represent </w:t>
            </w:r>
            <w:hyperlink r:id="rId28" w:tooltip="Display the glossary entry for 'data'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data</w:t>
              </w:r>
            </w:hyperlink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in a range of appropriate forms, for example, </w:t>
            </w:r>
            <w:hyperlink r:id="rId29" w:tooltip="Display the glossary entry for 'climate'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climate</w:t>
              </w:r>
            </w:hyperlink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graphs, compound column graphs, population pyramids, tables, field sketches and annotated diagrams, with and without the use of digital and </w:t>
            </w:r>
            <w:hyperlink r:id="rId30" w:tooltip="Display the glossary entry for 'spatial technologies'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spatial technologies</w:t>
              </w:r>
            </w:hyperlink>
            <w:r w:rsidRPr="00287D28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</w:t>
            </w:r>
            <w:hyperlink r:id="rId31" w:tooltip="View additional details of ACHGS057" w:history="1">
              <w:r w:rsidRPr="00287D28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(ACHGS057)</w:t>
              </w:r>
            </w:hyperlink>
          </w:p>
          <w:p w:rsidR="0065039A" w:rsidRPr="00EF1DE8" w:rsidRDefault="008164FE" w:rsidP="002B0E2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Represent the spatial distribution of different types of geographical phenomena by constructing appropriate maps at different scales that conform to cartographic conventions, using spatial technologies as appropriate (ACHGS058)</w:t>
            </w:r>
          </w:p>
          <w:p w:rsidR="0042013E" w:rsidRPr="00415FA3" w:rsidRDefault="0042013E" w:rsidP="0065039A">
            <w:p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>Interpreting, analysing and concluding</w:t>
            </w:r>
          </w:p>
          <w:p w:rsidR="0042013E" w:rsidRPr="00415FA3" w:rsidRDefault="0042013E" w:rsidP="002B0E2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Analyse geographical </w:t>
            </w:r>
            <w:hyperlink r:id="rId32" w:tooltip="Display the glossary entry for 'data'" w:history="1">
              <w:r w:rsidRPr="00415FA3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data</w:t>
              </w:r>
            </w:hyperlink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and other information using qualitative and </w:t>
            </w:r>
            <w:hyperlink r:id="rId33" w:tooltip="Display the glossary entry for 'quantitative methods'" w:history="1">
              <w:r w:rsidRPr="00415FA3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quantitative methods</w:t>
              </w:r>
            </w:hyperlink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, and digital and </w:t>
            </w:r>
            <w:hyperlink r:id="rId34" w:tooltip="Display the glossary entry for 'spatial technologies'" w:history="1">
              <w:r w:rsidRPr="00415FA3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spatial technologies</w:t>
              </w:r>
            </w:hyperlink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as appropriate, to identify and propose explanations for spatial distributions, patterns and </w:t>
            </w:r>
            <w:hyperlink r:id="rId35" w:tooltip="Display the glossary entry for 'trends'" w:history="1">
              <w:r w:rsidRPr="00415FA3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trends</w:t>
              </w:r>
            </w:hyperlink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and infer relationships </w:t>
            </w:r>
            <w:hyperlink r:id="rId36" w:tooltip="View additional details of ACHGS059" w:history="1">
              <w:r w:rsidRPr="00415FA3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(ACHGS059)</w:t>
              </w:r>
            </w:hyperlink>
          </w:p>
          <w:p w:rsidR="0042013E" w:rsidRPr="00BA7B79" w:rsidRDefault="0042013E" w:rsidP="002B0E2E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Apply geographical concepts to draw conclusions based on the analysis of the </w:t>
            </w:r>
            <w:hyperlink r:id="rId37" w:tooltip="Display the glossary entry for 'data'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data</w:t>
              </w:r>
            </w:hyperlink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 and information collected </w:t>
            </w:r>
            <w:hyperlink r:id="rId38" w:tooltip="View additional details of ACHGS060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(ACHGS060)</w:t>
              </w:r>
            </w:hyperlink>
          </w:p>
          <w:p w:rsidR="0042013E" w:rsidRPr="00F3042A" w:rsidRDefault="0042013E" w:rsidP="0042013E">
            <w:p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F3042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>Communicating</w:t>
            </w:r>
          </w:p>
          <w:p w:rsidR="0042013E" w:rsidRPr="00F3042A" w:rsidRDefault="0042013E" w:rsidP="002B0E2E">
            <w:pPr>
              <w:pStyle w:val="ListParagraph"/>
              <w:numPr>
                <w:ilvl w:val="0"/>
                <w:numId w:val="5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F3042A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Present findings, arguments and ideas in a range of communication forms selected to suit a particular audience and purpose, using geographical terminology and digital technologies as appropriate </w:t>
            </w:r>
            <w:hyperlink r:id="rId39" w:tooltip="View additional details of ACHGS061" w:history="1">
              <w:r w:rsidRPr="00F3042A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(ACHGS061)</w:t>
              </w:r>
            </w:hyperlink>
          </w:p>
          <w:p w:rsidR="0042013E" w:rsidRPr="00BA7B79" w:rsidRDefault="0042013E" w:rsidP="0042013E">
            <w:p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>Reflecting and responding</w:t>
            </w:r>
          </w:p>
          <w:p w:rsidR="0042013E" w:rsidRPr="00BA7B79" w:rsidRDefault="0042013E" w:rsidP="002B0E2E">
            <w:pPr>
              <w:pStyle w:val="ListParagraph"/>
              <w:numPr>
                <w:ilvl w:val="0"/>
                <w:numId w:val="5"/>
              </w:numPr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</w:pPr>
            <w:r w:rsidRPr="00BA7B79">
              <w:rPr>
                <w:rFonts w:ascii="Comic Sans MS" w:eastAsia="Times New Roman" w:hAnsi="Comic Sans MS" w:cs="Arial"/>
                <w:bCs/>
                <w:sz w:val="16"/>
                <w:szCs w:val="16"/>
                <w:highlight w:val="yellow"/>
                <w:lang w:val="en"/>
              </w:rPr>
              <w:t xml:space="preserve">Reflect on their learning to propose individual and collective action in response to a contemporary geographical challenge, taking account of environmental, economic and social considerations, and predict the expected outcomes of their proposal </w:t>
            </w:r>
            <w:hyperlink r:id="rId40" w:tooltip="View additional details of ACHGS062" w:history="1">
              <w:r w:rsidRPr="00BA7B79">
                <w:rPr>
                  <w:rStyle w:val="Hyperlink"/>
                  <w:rFonts w:ascii="Comic Sans MS" w:eastAsia="Times New Roman" w:hAnsi="Comic Sans MS" w:cs="Arial"/>
                  <w:bCs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(ACHGS062)</w:t>
              </w:r>
            </w:hyperlink>
          </w:p>
          <w:p w:rsidR="0065039A" w:rsidRPr="00B0628C" w:rsidRDefault="0065039A" w:rsidP="0065039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0628C">
              <w:rPr>
                <w:rFonts w:ascii="Comic Sans MS" w:hAnsi="Comic Sans MS" w:cs="Arial"/>
                <w:b/>
                <w:sz w:val="16"/>
                <w:szCs w:val="16"/>
              </w:rPr>
              <w:t>GENERAL CAPABILITIES</w:t>
            </w:r>
            <w:r w:rsidR="002B5D58" w:rsidRPr="00B0628C">
              <w:rPr>
                <w:rFonts w:ascii="Comic Sans MS" w:hAnsi="Comic Sans MS" w:cs="Arial"/>
                <w:b/>
                <w:sz w:val="16"/>
                <w:szCs w:val="16"/>
              </w:rPr>
              <w:t xml:space="preserve"> EXPLORED IN THIS UNIT</w:t>
            </w:r>
          </w:p>
          <w:p w:rsidR="002B5D58" w:rsidRPr="00EF1DE8" w:rsidRDefault="00BA7B79" w:rsidP="00EF1DE8">
            <w:pPr>
              <w:rPr>
                <w:rFonts w:ascii="Comic Sans MS" w:hAnsi="Comic Sans MS" w:cs="Arial"/>
                <w:sz w:val="16"/>
                <w:szCs w:val="16"/>
              </w:rPr>
            </w:pPr>
            <w:hyperlink r:id="rId41" w:tooltip="Literacy" w:history="1">
              <w:r w:rsidR="0042013E" w:rsidRPr="00EF1DE8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Literacy</w:t>
              </w:r>
            </w:hyperlink>
            <w:r w:rsidR="00EF1DE8" w:rsidRPr="00EF1DE8"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 </w:t>
            </w:r>
            <w:r w:rsidR="00EF1DE8" w:rsidRPr="00EF1DE8">
              <w:rPr>
                <w:rFonts w:ascii="Comic Sans MS" w:hAnsi="Comic Sans MS" w:cs="Arial"/>
                <w:sz w:val="16"/>
                <w:szCs w:val="16"/>
                <w:highlight w:val="yellow"/>
              </w:rPr>
              <w:t xml:space="preserve"> </w:t>
            </w:r>
            <w:hyperlink r:id="rId42" w:history="1">
              <w:r w:rsidR="0042013E" w:rsidRPr="00EF1DE8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Numeracy</w:t>
              </w:r>
            </w:hyperlink>
            <w:r w:rsidR="00EF1DE8" w:rsidRPr="00EF1DE8"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           </w:t>
            </w:r>
            <w:hyperlink r:id="rId43" w:history="1">
              <w:r w:rsidR="0042013E" w:rsidRPr="00BA7B79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Information and communication technology (ICT) capability</w:t>
              </w:r>
            </w:hyperlink>
            <w:r w:rsidR="00EF1DE8">
              <w:rPr>
                <w:rFonts w:ascii="Comic Sans MS" w:hAnsi="Comic Sans MS" w:cs="Arial"/>
                <w:sz w:val="16"/>
                <w:szCs w:val="16"/>
              </w:rPr>
              <w:t xml:space="preserve">              </w:t>
            </w:r>
            <w:hyperlink r:id="rId44" w:history="1">
              <w:r w:rsidR="0042013E" w:rsidRPr="00BA7B79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Critical and creative thinking</w:t>
              </w:r>
            </w:hyperlink>
            <w:r w:rsidR="00EF1DE8" w:rsidRPr="00EF1DE8">
              <w:rPr>
                <w:rFonts w:ascii="Comic Sans MS" w:hAnsi="Comic Sans MS" w:cs="Arial"/>
                <w:sz w:val="16"/>
                <w:szCs w:val="16"/>
              </w:rPr>
              <w:t xml:space="preserve">                  </w:t>
            </w:r>
            <w:hyperlink r:id="rId45" w:history="1">
              <w:r w:rsidR="0042013E" w:rsidRPr="00BA7B79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Personal and social capability</w:t>
              </w:r>
            </w:hyperlink>
            <w:r w:rsidR="00EF1DE8" w:rsidRPr="00EF1DE8">
              <w:rPr>
                <w:rFonts w:ascii="Comic Sans MS" w:hAnsi="Comic Sans MS" w:cs="Arial"/>
                <w:sz w:val="16"/>
                <w:szCs w:val="16"/>
              </w:rPr>
              <w:t xml:space="preserve">                  </w:t>
            </w:r>
            <w:hyperlink r:id="rId46" w:history="1">
              <w:r w:rsidR="0042013E" w:rsidRPr="00BA7B79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Ethical understanding</w:t>
              </w:r>
            </w:hyperlink>
            <w:r w:rsidR="00EF1DE8" w:rsidRPr="00EF1DE8">
              <w:rPr>
                <w:rFonts w:ascii="Comic Sans MS" w:hAnsi="Comic Sans MS" w:cs="Arial"/>
                <w:sz w:val="16"/>
                <w:szCs w:val="16"/>
              </w:rPr>
              <w:t xml:space="preserve">                              </w:t>
            </w:r>
            <w:hyperlink r:id="rId47" w:history="1">
              <w:r w:rsidR="0042013E" w:rsidRPr="00287D28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highlight w:val="yellow"/>
                  <w:bdr w:val="none" w:sz="0" w:space="0" w:color="auto"/>
                  <w:lang w:val="en"/>
                </w:rPr>
                <w:t>Intercultural understanding</w:t>
              </w:r>
            </w:hyperlink>
          </w:p>
        </w:tc>
      </w:tr>
      <w:tr w:rsidR="005F06CC" w:rsidRPr="00B0628C" w:rsidTr="008A37EF">
        <w:trPr>
          <w:trHeight w:val="510"/>
        </w:trPr>
        <w:tc>
          <w:tcPr>
            <w:tcW w:w="7308" w:type="dxa"/>
            <w:vAlign w:val="center"/>
          </w:tcPr>
          <w:p w:rsidR="00431F60" w:rsidRPr="00B0628C" w:rsidRDefault="005F06CC" w:rsidP="008A37EF">
            <w:pPr>
              <w:rPr>
                <w:rFonts w:ascii="Comic Sans MS" w:hAnsi="Comic Sans MS"/>
                <w:sz w:val="16"/>
                <w:szCs w:val="16"/>
              </w:rPr>
            </w:pPr>
            <w:r w:rsidRPr="00B0628C">
              <w:rPr>
                <w:rFonts w:ascii="Comic Sans MS" w:hAnsi="Comic Sans MS"/>
                <w:b/>
                <w:sz w:val="16"/>
                <w:szCs w:val="16"/>
              </w:rPr>
              <w:t xml:space="preserve">Written by: </w:t>
            </w:r>
            <w:r w:rsidR="00B0628C" w:rsidRPr="00B0628C">
              <w:rPr>
                <w:rFonts w:ascii="Comic Sans MS" w:hAnsi="Comic Sans MS"/>
                <w:b/>
                <w:sz w:val="16"/>
                <w:szCs w:val="16"/>
              </w:rPr>
              <w:t>Roger Williams, Mary Myronuik, Liz Eckert, Sarah Meynall</w:t>
            </w:r>
          </w:p>
        </w:tc>
        <w:tc>
          <w:tcPr>
            <w:tcW w:w="7308" w:type="dxa"/>
            <w:vAlign w:val="center"/>
          </w:tcPr>
          <w:p w:rsidR="00431F60" w:rsidRPr="00B0628C" w:rsidRDefault="008A37EF" w:rsidP="008A37EF">
            <w:pPr>
              <w:rPr>
                <w:rFonts w:ascii="Comic Sans MS" w:hAnsi="Comic Sans MS"/>
                <w:sz w:val="16"/>
                <w:szCs w:val="16"/>
              </w:rPr>
            </w:pPr>
            <w:r w:rsidRPr="00B0628C">
              <w:rPr>
                <w:rFonts w:ascii="Comic Sans MS" w:hAnsi="Comic Sans MS"/>
                <w:b/>
                <w:sz w:val="16"/>
                <w:szCs w:val="16"/>
              </w:rPr>
              <w:t>Date:</w:t>
            </w:r>
            <w:r w:rsidR="00CD14A0" w:rsidRPr="00B0628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0628C" w:rsidRPr="00B0628C">
              <w:rPr>
                <w:rFonts w:ascii="Comic Sans MS" w:hAnsi="Comic Sans MS"/>
                <w:b/>
                <w:sz w:val="16"/>
                <w:szCs w:val="16"/>
              </w:rPr>
              <w:t>Term 2 2014</w:t>
            </w:r>
          </w:p>
        </w:tc>
      </w:tr>
    </w:tbl>
    <w:p w:rsidR="007100BF" w:rsidRPr="00B0628C" w:rsidRDefault="00BF4B1A" w:rsidP="00BF4B1A">
      <w:pPr>
        <w:tabs>
          <w:tab w:val="left" w:pos="5100"/>
        </w:tabs>
      </w:pPr>
      <w:r w:rsidRPr="00B0628C">
        <w:lastRenderedPageBreak/>
        <w:tab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268"/>
        <w:gridCol w:w="4111"/>
        <w:gridCol w:w="2268"/>
      </w:tblGrid>
      <w:tr w:rsidR="00CD6039" w:rsidRPr="00B0628C" w:rsidTr="00F3042A">
        <w:trPr>
          <w:trHeight w:val="281"/>
          <w:tblHeader/>
        </w:trPr>
        <w:tc>
          <w:tcPr>
            <w:tcW w:w="5382" w:type="dxa"/>
            <w:shd w:val="clear" w:color="auto" w:fill="auto"/>
            <w:vAlign w:val="center"/>
          </w:tcPr>
          <w:p w:rsidR="00CD6039" w:rsidRPr="00B0628C" w:rsidRDefault="00CD6039" w:rsidP="008E0EDF">
            <w:pPr>
              <w:spacing w:after="0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0628C">
              <w:rPr>
                <w:rFonts w:ascii="Comic Sans MS" w:hAnsi="Comic Sans MS"/>
                <w:sz w:val="16"/>
                <w:szCs w:val="16"/>
              </w:rPr>
              <w:br w:type="page"/>
            </w: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>CONTENT AND ACTIVITIES (</w:t>
            </w:r>
            <w:r>
              <w:rPr>
                <w:rFonts w:ascii="Comic Sans MS" w:hAnsi="Comic Sans MS" w:cstheme="minorHAnsi"/>
                <w:b/>
                <w:sz w:val="16"/>
                <w:szCs w:val="16"/>
              </w:rPr>
              <w:t>Term 3 Week</w:t>
            </w: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theme="minorHAnsi"/>
                <w:b/>
                <w:sz w:val="16"/>
                <w:szCs w:val="16"/>
              </w:rPr>
              <w:t>10 – Term 4 Week 7</w:t>
            </w: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CD6039" w:rsidRPr="00B0628C" w:rsidRDefault="00CD6039" w:rsidP="0023233C">
            <w:pPr>
              <w:spacing w:after="0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>ASSESSMENT TASKS</w:t>
            </w:r>
          </w:p>
          <w:p w:rsidR="00CD6039" w:rsidRPr="00B0628C" w:rsidRDefault="00CD6039" w:rsidP="0023233C">
            <w:pPr>
              <w:spacing w:after="0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>(and skills being assessed)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6039" w:rsidRPr="00B0628C" w:rsidRDefault="00CD6039" w:rsidP="0023233C">
            <w:pPr>
              <w:spacing w:after="0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>CAPABILITY / SKILLS</w:t>
            </w:r>
          </w:p>
        </w:tc>
        <w:tc>
          <w:tcPr>
            <w:tcW w:w="2268" w:type="dxa"/>
            <w:vAlign w:val="center"/>
          </w:tcPr>
          <w:p w:rsidR="00CD6039" w:rsidRPr="00B0628C" w:rsidRDefault="00CD6039" w:rsidP="0023233C">
            <w:pPr>
              <w:spacing w:after="0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B0628C">
              <w:rPr>
                <w:rFonts w:ascii="Comic Sans MS" w:hAnsi="Comic Sans MS" w:cstheme="minorHAnsi"/>
                <w:b/>
                <w:sz w:val="16"/>
                <w:szCs w:val="16"/>
              </w:rPr>
              <w:t>RESOURCES</w:t>
            </w:r>
          </w:p>
        </w:tc>
      </w:tr>
      <w:tr w:rsidR="00CD6039" w:rsidRPr="00B0628C" w:rsidTr="00F3042A">
        <w:trPr>
          <w:trHeight w:val="281"/>
          <w:tblHeader/>
        </w:trPr>
        <w:tc>
          <w:tcPr>
            <w:tcW w:w="5382" w:type="dxa"/>
            <w:shd w:val="clear" w:color="auto" w:fill="auto"/>
          </w:tcPr>
          <w:p w:rsidR="00CD6039" w:rsidRDefault="00CD6039" w:rsidP="008E0EDF">
            <w:pPr>
              <w:pStyle w:val="ListParagraph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Term 3 Week</w:t>
            </w:r>
            <w:r w:rsidRPr="00F13FE9">
              <w:rPr>
                <w:rFonts w:ascii="Comic Sans MS" w:hAnsi="Comic Sans MS" w:cstheme="minorHAnsi"/>
                <w:sz w:val="16"/>
                <w:szCs w:val="16"/>
              </w:rPr>
              <w:t xml:space="preserve"> 1</w:t>
            </w:r>
            <w:r>
              <w:rPr>
                <w:rFonts w:ascii="Comic Sans MS" w:hAnsi="Comic Sans MS" w:cstheme="minorHAnsi"/>
                <w:sz w:val="16"/>
                <w:szCs w:val="16"/>
              </w:rPr>
              <w:t xml:space="preserve">0 – Term 4 Week 2 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Overview:</w:t>
            </w:r>
          </w:p>
          <w:p w:rsidR="00CD6039" w:rsidRDefault="00CD6039" w:rsidP="008E0EDF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Urbanization – causes and effects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Brief Outline</w:t>
            </w:r>
          </w:p>
          <w:p w:rsidR="00CD6039" w:rsidRPr="00CD6039" w:rsidRDefault="00CD6039" w:rsidP="00CD6039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What is urbanization?</w:t>
            </w:r>
          </w:p>
          <w:p w:rsidR="00CD6039" w:rsidRPr="00CD6039" w:rsidRDefault="00CD6039" w:rsidP="00CD6039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Urbanization in Australia</w:t>
            </w:r>
          </w:p>
          <w:p w:rsidR="00CD6039" w:rsidRPr="00F13FE9" w:rsidRDefault="00CD6039" w:rsidP="00CD6039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Where to do most Australians live?</w:t>
            </w:r>
          </w:p>
        </w:tc>
        <w:tc>
          <w:tcPr>
            <w:tcW w:w="2268" w:type="dxa"/>
          </w:tcPr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Pearson workbook Australian population distribution ex pp 66 – 67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D6039" w:rsidRPr="00B0628C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D6039" w:rsidRPr="008E0EDF" w:rsidRDefault="00CD6039" w:rsidP="008E0EDF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Knowledge &amp; </w:t>
            </w:r>
            <w:r w:rsidRPr="008E0EDF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Understanding </w:t>
            </w:r>
          </w:p>
          <w:p w:rsidR="00CD6039" w:rsidRPr="008E0EDF" w:rsidRDefault="00CD6039" w:rsidP="008E0E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</w:pPr>
            <w:r w:rsidRPr="008E0EDF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  <w:t>Unit 2: Changing nations</w:t>
            </w:r>
          </w:p>
          <w:p w:rsidR="00CD6039" w:rsidRPr="00FD2501" w:rsidRDefault="00287D28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287D28">
              <w:rPr>
                <w:rFonts w:ascii="Comic Sans MS" w:hAnsi="Comic Sans MS" w:cstheme="minorHAnsi"/>
                <w:sz w:val="16"/>
                <w:szCs w:val="16"/>
              </w:rPr>
              <w:t>ACHGK059</w:t>
            </w:r>
          </w:p>
          <w:p w:rsidR="00CD6039" w:rsidRPr="00FD2501" w:rsidRDefault="00CD6039" w:rsidP="00287D28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6039" w:rsidRPr="00CD6039" w:rsidRDefault="00CD6039" w:rsidP="00CD6039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Jacaranda Ch 6</w:t>
            </w:r>
          </w:p>
          <w:p w:rsidR="00CD6039" w:rsidRPr="00B0628C" w:rsidRDefault="00CD6039" w:rsidP="00CD6039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Pearson Ch 11 – 12</w:t>
            </w:r>
          </w:p>
        </w:tc>
      </w:tr>
      <w:tr w:rsidR="00CD6039" w:rsidRPr="00B0628C" w:rsidTr="00F3042A">
        <w:trPr>
          <w:trHeight w:val="281"/>
          <w:tblHeader/>
        </w:trPr>
        <w:tc>
          <w:tcPr>
            <w:tcW w:w="5382" w:type="dxa"/>
            <w:shd w:val="clear" w:color="auto" w:fill="auto"/>
          </w:tcPr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Weeks 3 – 4 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Overview:</w:t>
            </w:r>
          </w:p>
          <w:p w:rsidR="00CD6039" w:rsidRDefault="00CD6039" w:rsidP="008E0EDF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Internal migration around the world and in Australia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Brief Outline</w:t>
            </w:r>
          </w:p>
          <w:p w:rsidR="00CD6039" w:rsidRPr="00CD6039" w:rsidRDefault="00CD6039" w:rsidP="00CD6039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Factors influencing movement of people (push=pull)</w:t>
            </w:r>
          </w:p>
          <w:p w:rsidR="00CD6039" w:rsidRDefault="00CD6039" w:rsidP="00CD6039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Compare Australia &amp; China</w:t>
            </w:r>
          </w:p>
          <w:p w:rsidR="00287D28" w:rsidRDefault="00287D28" w:rsidP="00CD6039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Compare Australia &amp; United States</w:t>
            </w:r>
            <w:r w:rsidR="00415FA3">
              <w:rPr>
                <w:rFonts w:ascii="Comic Sans MS" w:hAnsi="Comic Sans MS" w:cstheme="minorHAnsi"/>
                <w:sz w:val="16"/>
                <w:szCs w:val="16"/>
              </w:rPr>
              <w:t xml:space="preserve"> of America</w:t>
            </w:r>
          </w:p>
        </w:tc>
        <w:tc>
          <w:tcPr>
            <w:tcW w:w="2268" w:type="dxa"/>
          </w:tcPr>
          <w:p w:rsidR="00CD6039" w:rsidRPr="00B0628C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Case study of one urban area</w:t>
            </w:r>
          </w:p>
        </w:tc>
        <w:tc>
          <w:tcPr>
            <w:tcW w:w="4111" w:type="dxa"/>
            <w:shd w:val="clear" w:color="auto" w:fill="auto"/>
          </w:tcPr>
          <w:p w:rsidR="00CD6039" w:rsidRPr="008E0EDF" w:rsidRDefault="00CD6039" w:rsidP="00F3042A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Knowledge &amp; </w:t>
            </w:r>
            <w:r w:rsidRPr="008E0EDF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Understanding </w:t>
            </w:r>
          </w:p>
          <w:p w:rsidR="00CD6039" w:rsidRPr="008E0EDF" w:rsidRDefault="00CD6039" w:rsidP="00F3042A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</w:pPr>
            <w:r w:rsidRPr="008E0EDF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  <w:t>Unit 2: Changing nations</w:t>
            </w:r>
          </w:p>
          <w:p w:rsidR="00287D28" w:rsidRDefault="00287D28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ACHGK054</w:t>
            </w:r>
          </w:p>
          <w:p w:rsidR="00D4476A" w:rsidRDefault="00D4476A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D4476A">
              <w:rPr>
                <w:rFonts w:ascii="Comic Sans MS" w:hAnsi="Comic Sans MS" w:cstheme="minorHAnsi"/>
                <w:sz w:val="16"/>
                <w:szCs w:val="16"/>
              </w:rPr>
              <w:t>ACHGK055</w:t>
            </w:r>
          </w:p>
          <w:p w:rsidR="00CD6039" w:rsidRDefault="00287D28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287D28">
              <w:rPr>
                <w:rFonts w:ascii="Comic Sans MS" w:hAnsi="Comic Sans MS" w:cstheme="minorHAnsi"/>
                <w:sz w:val="16"/>
                <w:szCs w:val="16"/>
              </w:rPr>
              <w:t>ACHGK056</w:t>
            </w:r>
          </w:p>
          <w:p w:rsidR="00287D28" w:rsidRDefault="00287D28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287D28">
              <w:rPr>
                <w:rFonts w:ascii="Comic Sans MS" w:hAnsi="Comic Sans MS" w:cstheme="minorHAnsi"/>
                <w:sz w:val="16"/>
                <w:szCs w:val="16"/>
              </w:rPr>
              <w:t>ACHGK057</w:t>
            </w:r>
          </w:p>
          <w:p w:rsidR="00287D28" w:rsidRPr="00287D28" w:rsidRDefault="00287D28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287D28">
              <w:rPr>
                <w:rFonts w:ascii="Comic Sans MS" w:hAnsi="Comic Sans MS" w:cstheme="minorHAnsi"/>
                <w:sz w:val="16"/>
                <w:szCs w:val="16"/>
              </w:rPr>
              <w:t>ACHGK058</w:t>
            </w:r>
          </w:p>
          <w:p w:rsidR="00CD6039" w:rsidRDefault="00CD6039" w:rsidP="00F3042A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>Geographical Inquiry and Skills</w:t>
            </w:r>
          </w:p>
          <w:p w:rsidR="00287D28" w:rsidRDefault="00287D28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287D28">
              <w:rPr>
                <w:rFonts w:ascii="Comic Sans MS" w:hAnsi="Comic Sans MS" w:cstheme="minorHAnsi"/>
                <w:sz w:val="16"/>
                <w:szCs w:val="16"/>
              </w:rPr>
              <w:t>Collecting, recording, evaluating and representing</w:t>
            </w:r>
          </w:p>
          <w:p w:rsidR="00CD6039" w:rsidRDefault="00287D28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ACHGS057</w:t>
            </w:r>
          </w:p>
          <w:p w:rsidR="00415FA3" w:rsidRDefault="00415FA3" w:rsidP="00F3042A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Interpreting, analysing and concluding</w:t>
            </w:r>
          </w:p>
          <w:p w:rsidR="00415FA3" w:rsidRDefault="00415FA3" w:rsidP="00F3042A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415FA3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ACHGS059</w:t>
            </w:r>
          </w:p>
          <w:p w:rsidR="00415FA3" w:rsidRDefault="00F3042A" w:rsidP="00F3042A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Communicating</w:t>
            </w:r>
          </w:p>
          <w:p w:rsidR="00F3042A" w:rsidRPr="005A0F60" w:rsidRDefault="00F3042A" w:rsidP="00F3042A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F3042A">
              <w:rPr>
                <w:rFonts w:ascii="Comic Sans MS" w:hAnsi="Comic Sans MS" w:cstheme="minorHAnsi"/>
                <w:sz w:val="16"/>
                <w:szCs w:val="16"/>
              </w:rPr>
              <w:t>ACHGS061</w:t>
            </w:r>
          </w:p>
        </w:tc>
        <w:tc>
          <w:tcPr>
            <w:tcW w:w="2268" w:type="dxa"/>
          </w:tcPr>
          <w:p w:rsidR="00CD6039" w:rsidRPr="00CD6039" w:rsidRDefault="00CD6039" w:rsidP="00CD6039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Pearson Ch 14</w:t>
            </w:r>
          </w:p>
          <w:p w:rsidR="00CD6039" w:rsidRPr="00B0628C" w:rsidRDefault="00CD6039" w:rsidP="00CD6039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CD6039">
              <w:rPr>
                <w:rFonts w:ascii="Comic Sans MS" w:hAnsi="Comic Sans MS" w:cstheme="minorHAnsi"/>
                <w:sz w:val="16"/>
                <w:szCs w:val="16"/>
              </w:rPr>
              <w:t>Jacaranda Ch 7</w:t>
            </w:r>
          </w:p>
        </w:tc>
      </w:tr>
      <w:tr w:rsidR="00CD6039" w:rsidRPr="00B0628C" w:rsidTr="00F3042A">
        <w:trPr>
          <w:trHeight w:val="281"/>
          <w:tblHeader/>
        </w:trPr>
        <w:tc>
          <w:tcPr>
            <w:tcW w:w="5382" w:type="dxa"/>
            <w:shd w:val="clear" w:color="auto" w:fill="auto"/>
          </w:tcPr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Week 5 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Overview:</w:t>
            </w:r>
          </w:p>
          <w:p w:rsidR="00CD6039" w:rsidRDefault="00FD2501" w:rsidP="008E0EDF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Migration into Australia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Brief Outline</w:t>
            </w:r>
          </w:p>
          <w:p w:rsidR="00FD2501" w:rsidRPr="00FD2501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Reasons for</w:t>
            </w:r>
          </w:p>
          <w:p w:rsidR="00FD2501" w:rsidRPr="00FD2501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 xml:space="preserve">Sources of </w:t>
            </w:r>
          </w:p>
          <w:p w:rsidR="00CD6039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Effects on urban Australia</w:t>
            </w:r>
          </w:p>
        </w:tc>
        <w:tc>
          <w:tcPr>
            <w:tcW w:w="2268" w:type="dxa"/>
          </w:tcPr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D6039" w:rsidRPr="00B0628C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D6039" w:rsidRPr="008E0EDF" w:rsidRDefault="00CD6039" w:rsidP="008E0EDF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Knowledge &amp; </w:t>
            </w:r>
            <w:r w:rsidRPr="008E0EDF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Understanding </w:t>
            </w:r>
          </w:p>
          <w:p w:rsidR="00CD6039" w:rsidRPr="008E0EDF" w:rsidRDefault="00CD6039" w:rsidP="008E0E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</w:pPr>
            <w:r w:rsidRPr="008E0EDF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  <w:t>Unit 2: Changing nations</w:t>
            </w:r>
          </w:p>
          <w:p w:rsidR="00074D6B" w:rsidRDefault="00074D6B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4D6B">
              <w:rPr>
                <w:rFonts w:ascii="Comic Sans MS" w:hAnsi="Comic Sans MS" w:cstheme="minorHAnsi"/>
                <w:sz w:val="16"/>
                <w:szCs w:val="16"/>
              </w:rPr>
              <w:t>ACHGK056</w:t>
            </w:r>
          </w:p>
          <w:p w:rsidR="00CD6039" w:rsidRPr="00FD2501" w:rsidRDefault="00074D6B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074D6B">
              <w:rPr>
                <w:rFonts w:ascii="Comic Sans MS" w:hAnsi="Comic Sans MS" w:cstheme="minorHAnsi"/>
                <w:sz w:val="16"/>
                <w:szCs w:val="16"/>
              </w:rPr>
              <w:t>ACHGK058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>Geographical Inquiry and Skills</w:t>
            </w:r>
          </w:p>
          <w:p w:rsidR="00BA7B79" w:rsidRDefault="00BA7B7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A7B79">
              <w:rPr>
                <w:rFonts w:ascii="Comic Sans MS" w:hAnsi="Comic Sans MS" w:cstheme="minorHAnsi"/>
                <w:sz w:val="16"/>
                <w:szCs w:val="16"/>
              </w:rPr>
              <w:t>Interpreting, analysing and concluding</w:t>
            </w:r>
          </w:p>
          <w:p w:rsidR="00CD6039" w:rsidRPr="005A0F60" w:rsidRDefault="00BA7B7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A7B79">
              <w:rPr>
                <w:rFonts w:ascii="Comic Sans MS" w:hAnsi="Comic Sans MS" w:cstheme="minorHAnsi"/>
                <w:sz w:val="16"/>
                <w:szCs w:val="16"/>
              </w:rPr>
              <w:t>ACHGS060</w:t>
            </w:r>
          </w:p>
        </w:tc>
        <w:tc>
          <w:tcPr>
            <w:tcW w:w="2268" w:type="dxa"/>
          </w:tcPr>
          <w:p w:rsidR="00FD2501" w:rsidRPr="00FD2501" w:rsidRDefault="00FD2501" w:rsidP="00FD2501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Pearson Ch 13</w:t>
            </w:r>
          </w:p>
          <w:p w:rsidR="00CD6039" w:rsidRPr="00B0628C" w:rsidRDefault="00FD2501" w:rsidP="00FD2501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Wor</w:t>
            </w:r>
            <w:r w:rsidR="0018144F">
              <w:rPr>
                <w:rFonts w:ascii="Comic Sans MS" w:hAnsi="Comic Sans MS" w:cstheme="minorHAnsi"/>
                <w:sz w:val="16"/>
                <w:szCs w:val="16"/>
              </w:rPr>
              <w:t>k</w:t>
            </w:r>
            <w:r w:rsidRPr="00FD2501">
              <w:rPr>
                <w:rFonts w:ascii="Comic Sans MS" w:hAnsi="Comic Sans MS" w:cstheme="minorHAnsi"/>
                <w:sz w:val="16"/>
                <w:szCs w:val="16"/>
              </w:rPr>
              <w:t>book pp 72 – 77</w:t>
            </w:r>
          </w:p>
        </w:tc>
      </w:tr>
      <w:tr w:rsidR="00CD6039" w:rsidRPr="00B0628C" w:rsidTr="00F3042A">
        <w:trPr>
          <w:trHeight w:val="281"/>
          <w:tblHeader/>
        </w:trPr>
        <w:tc>
          <w:tcPr>
            <w:tcW w:w="5382" w:type="dxa"/>
            <w:shd w:val="clear" w:color="auto" w:fill="auto"/>
          </w:tcPr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Weeks 6 – 7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Overview:</w:t>
            </w:r>
          </w:p>
          <w:p w:rsidR="00CD6039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Urbanization in China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Brief Outline</w:t>
            </w:r>
          </w:p>
          <w:p w:rsidR="00FD2501" w:rsidRPr="00FD2501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Economic growth</w:t>
            </w:r>
          </w:p>
          <w:p w:rsidR="00FD2501" w:rsidRPr="00FD2501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Impacts on cities</w:t>
            </w:r>
          </w:p>
          <w:p w:rsidR="00CD6039" w:rsidRDefault="00FD2501" w:rsidP="00FD2501">
            <w:pPr>
              <w:spacing w:after="0" w:line="240" w:lineRule="auto"/>
              <w:ind w:left="720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Impact on countryside</w:t>
            </w:r>
          </w:p>
        </w:tc>
        <w:tc>
          <w:tcPr>
            <w:tcW w:w="2268" w:type="dxa"/>
          </w:tcPr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</w:p>
          <w:p w:rsidR="00CD6039" w:rsidRPr="00B0628C" w:rsidRDefault="00FD2501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 xml:space="preserve">Report – effects of </w:t>
            </w:r>
            <w:r w:rsidR="00F3042A" w:rsidRPr="00FD2501">
              <w:rPr>
                <w:rFonts w:ascii="Comic Sans MS" w:hAnsi="Comic Sans MS" w:cstheme="minorHAnsi"/>
                <w:sz w:val="16"/>
                <w:szCs w:val="16"/>
              </w:rPr>
              <w:t>industrialization</w:t>
            </w:r>
            <w:r w:rsidRPr="00FD2501">
              <w:rPr>
                <w:rFonts w:ascii="Comic Sans MS" w:hAnsi="Comic Sans MS" w:cstheme="minorHAnsi"/>
                <w:sz w:val="16"/>
                <w:szCs w:val="16"/>
              </w:rPr>
              <w:t xml:space="preserve"> in Chinese society</w:t>
            </w:r>
          </w:p>
        </w:tc>
        <w:tc>
          <w:tcPr>
            <w:tcW w:w="4111" w:type="dxa"/>
            <w:shd w:val="clear" w:color="auto" w:fill="auto"/>
          </w:tcPr>
          <w:p w:rsidR="00CD6039" w:rsidRPr="008E0EDF" w:rsidRDefault="00CD6039" w:rsidP="008E0EDF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Knowledge &amp; </w:t>
            </w:r>
            <w:r w:rsidRPr="008E0EDF">
              <w:rPr>
                <w:rFonts w:ascii="Comic Sans MS" w:hAnsi="Comic Sans MS" w:cstheme="minorHAnsi"/>
                <w:b/>
                <w:sz w:val="16"/>
                <w:szCs w:val="16"/>
              </w:rPr>
              <w:t xml:space="preserve">Understanding </w:t>
            </w:r>
          </w:p>
          <w:p w:rsidR="00CD6039" w:rsidRPr="008E0EDF" w:rsidRDefault="00CD6039" w:rsidP="008E0ED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</w:pPr>
            <w:r w:rsidRPr="008E0EDF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val="en"/>
              </w:rPr>
              <w:t>Unit 2: Changing nations</w:t>
            </w:r>
          </w:p>
          <w:p w:rsidR="00CD6039" w:rsidRPr="00FD2501" w:rsidRDefault="00BA7B7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A7B79">
              <w:rPr>
                <w:rFonts w:ascii="Comic Sans MS" w:hAnsi="Comic Sans MS" w:cstheme="minorHAnsi"/>
                <w:sz w:val="16"/>
                <w:szCs w:val="16"/>
              </w:rPr>
              <w:t>ACHGK057</w:t>
            </w:r>
          </w:p>
          <w:p w:rsidR="00CD6039" w:rsidRDefault="00CD6039" w:rsidP="008E0EDF">
            <w:pPr>
              <w:spacing w:after="0" w:line="240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A0F60">
              <w:rPr>
                <w:rFonts w:ascii="Comic Sans MS" w:hAnsi="Comic Sans MS" w:cstheme="minorHAnsi"/>
                <w:b/>
                <w:sz w:val="16"/>
                <w:szCs w:val="16"/>
              </w:rPr>
              <w:t>Geographical Inquiry and Skills</w:t>
            </w:r>
          </w:p>
          <w:p w:rsidR="00BA7B79" w:rsidRDefault="00BA7B79" w:rsidP="00BA7B79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EF1DE8"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  <w:t>Collecting, recording, evaluating and representing</w:t>
            </w:r>
          </w:p>
          <w:p w:rsidR="00BA7B79" w:rsidRPr="00BA7B79" w:rsidRDefault="00BA7B79" w:rsidP="00BA7B79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16"/>
                <w:szCs w:val="16"/>
                <w:lang w:val="en"/>
              </w:rPr>
            </w:pPr>
            <w:r w:rsidRPr="00BA7B79">
              <w:rPr>
                <w:rFonts w:ascii="Comic Sans MS" w:hAnsi="Comic Sans MS" w:cstheme="minorHAnsi"/>
                <w:sz w:val="16"/>
                <w:szCs w:val="16"/>
              </w:rPr>
              <w:t>ACHGS056</w:t>
            </w:r>
          </w:p>
          <w:p w:rsidR="00BA7B79" w:rsidRDefault="00BA7B79" w:rsidP="00BA7B79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A7B79">
              <w:rPr>
                <w:rFonts w:ascii="Comic Sans MS" w:hAnsi="Comic Sans MS" w:cstheme="minorHAnsi"/>
                <w:sz w:val="16"/>
                <w:szCs w:val="16"/>
              </w:rPr>
              <w:t>Interpreting, analysing and concluding</w:t>
            </w:r>
          </w:p>
          <w:p w:rsidR="00BA7B79" w:rsidRDefault="00BA7B79" w:rsidP="00BA7B79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A7B79">
              <w:rPr>
                <w:rFonts w:ascii="Comic Sans MS" w:hAnsi="Comic Sans MS" w:cstheme="minorHAnsi"/>
                <w:sz w:val="16"/>
                <w:szCs w:val="16"/>
              </w:rPr>
              <w:t>ACHGS060</w:t>
            </w:r>
          </w:p>
          <w:p w:rsidR="00CD6039" w:rsidRPr="005A0F60" w:rsidRDefault="00BA7B79" w:rsidP="008E0EDF">
            <w:pPr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ACHGS062</w:t>
            </w:r>
          </w:p>
        </w:tc>
        <w:tc>
          <w:tcPr>
            <w:tcW w:w="2268" w:type="dxa"/>
          </w:tcPr>
          <w:p w:rsidR="00CD6039" w:rsidRPr="00B0628C" w:rsidRDefault="00FD2501" w:rsidP="008E0EDF">
            <w:pPr>
              <w:shd w:val="clear" w:color="auto" w:fill="FFFFFF"/>
              <w:spacing w:after="0" w:line="24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FD2501">
              <w:rPr>
                <w:rFonts w:ascii="Comic Sans MS" w:hAnsi="Comic Sans MS" w:cstheme="minorHAnsi"/>
                <w:sz w:val="16"/>
                <w:szCs w:val="16"/>
              </w:rPr>
              <w:t>Pearson Ch 15</w:t>
            </w:r>
          </w:p>
        </w:tc>
      </w:tr>
    </w:tbl>
    <w:p w:rsidR="007100BF" w:rsidRDefault="007100BF" w:rsidP="005A0F60">
      <w:pPr>
        <w:spacing w:after="0" w:line="240" w:lineRule="auto"/>
      </w:pPr>
    </w:p>
    <w:sectPr w:rsidR="007100BF" w:rsidSect="006036FC">
      <w:pgSz w:w="15840" w:h="12240" w:orient="landscape"/>
      <w:pgMar w:top="568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21" w:rsidRDefault="00404B21" w:rsidP="00D84B1B">
      <w:pPr>
        <w:spacing w:after="0" w:line="240" w:lineRule="auto"/>
      </w:pPr>
      <w:r>
        <w:separator/>
      </w:r>
    </w:p>
  </w:endnote>
  <w:endnote w:type="continuationSeparator" w:id="0">
    <w:p w:rsidR="00404B21" w:rsidRDefault="00404B21" w:rsidP="00D8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21" w:rsidRDefault="00404B21" w:rsidP="00D84B1B">
      <w:pPr>
        <w:spacing w:after="0" w:line="240" w:lineRule="auto"/>
      </w:pPr>
      <w:r>
        <w:separator/>
      </w:r>
    </w:p>
  </w:footnote>
  <w:footnote w:type="continuationSeparator" w:id="0">
    <w:p w:rsidR="00404B21" w:rsidRDefault="00404B21" w:rsidP="00D8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FE1"/>
    <w:multiLevelType w:val="hybridMultilevel"/>
    <w:tmpl w:val="8F809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3F31"/>
    <w:multiLevelType w:val="hybridMultilevel"/>
    <w:tmpl w:val="06901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5E25"/>
    <w:multiLevelType w:val="hybridMultilevel"/>
    <w:tmpl w:val="50987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755E6"/>
    <w:multiLevelType w:val="hybridMultilevel"/>
    <w:tmpl w:val="4DCC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B1199"/>
    <w:multiLevelType w:val="hybridMultilevel"/>
    <w:tmpl w:val="B830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E52EF"/>
    <w:multiLevelType w:val="hybridMultilevel"/>
    <w:tmpl w:val="C374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60"/>
    <w:rsid w:val="00000491"/>
    <w:rsid w:val="000302C7"/>
    <w:rsid w:val="000476C9"/>
    <w:rsid w:val="000566BE"/>
    <w:rsid w:val="00066488"/>
    <w:rsid w:val="00074D6B"/>
    <w:rsid w:val="00077E77"/>
    <w:rsid w:val="000B427B"/>
    <w:rsid w:val="00140E1D"/>
    <w:rsid w:val="00152CA8"/>
    <w:rsid w:val="00156DBF"/>
    <w:rsid w:val="00161CB6"/>
    <w:rsid w:val="0018144F"/>
    <w:rsid w:val="002218CE"/>
    <w:rsid w:val="00287D28"/>
    <w:rsid w:val="002B0E2E"/>
    <w:rsid w:val="002B2918"/>
    <w:rsid w:val="002B5D58"/>
    <w:rsid w:val="00320B8D"/>
    <w:rsid w:val="003D74A4"/>
    <w:rsid w:val="00404B21"/>
    <w:rsid w:val="00415FA3"/>
    <w:rsid w:val="0042013E"/>
    <w:rsid w:val="00420DC4"/>
    <w:rsid w:val="00431F60"/>
    <w:rsid w:val="004A6E65"/>
    <w:rsid w:val="004E0A46"/>
    <w:rsid w:val="004E47EF"/>
    <w:rsid w:val="00527D29"/>
    <w:rsid w:val="005A058C"/>
    <w:rsid w:val="005A0F60"/>
    <w:rsid w:val="005D4CEF"/>
    <w:rsid w:val="005E3FD3"/>
    <w:rsid w:val="005F06CC"/>
    <w:rsid w:val="005F6757"/>
    <w:rsid w:val="006036FC"/>
    <w:rsid w:val="0065039A"/>
    <w:rsid w:val="006636BA"/>
    <w:rsid w:val="00685BCF"/>
    <w:rsid w:val="006A06C8"/>
    <w:rsid w:val="006A3E18"/>
    <w:rsid w:val="006C620A"/>
    <w:rsid w:val="006F3A43"/>
    <w:rsid w:val="007100BF"/>
    <w:rsid w:val="00720C77"/>
    <w:rsid w:val="007647CF"/>
    <w:rsid w:val="007720AE"/>
    <w:rsid w:val="007B301C"/>
    <w:rsid w:val="007E5F33"/>
    <w:rsid w:val="007F5380"/>
    <w:rsid w:val="0080437B"/>
    <w:rsid w:val="008164FE"/>
    <w:rsid w:val="00837155"/>
    <w:rsid w:val="008A37EF"/>
    <w:rsid w:val="008B7B70"/>
    <w:rsid w:val="008C52DE"/>
    <w:rsid w:val="008E0EDF"/>
    <w:rsid w:val="008E4425"/>
    <w:rsid w:val="00904966"/>
    <w:rsid w:val="009404C7"/>
    <w:rsid w:val="009B49C1"/>
    <w:rsid w:val="00A30C2A"/>
    <w:rsid w:val="00A358FE"/>
    <w:rsid w:val="00B0628C"/>
    <w:rsid w:val="00B20B72"/>
    <w:rsid w:val="00BA64B9"/>
    <w:rsid w:val="00BA7B79"/>
    <w:rsid w:val="00BF4B1A"/>
    <w:rsid w:val="00C13069"/>
    <w:rsid w:val="00C44E69"/>
    <w:rsid w:val="00C54201"/>
    <w:rsid w:val="00C92043"/>
    <w:rsid w:val="00C97E3C"/>
    <w:rsid w:val="00CD14A0"/>
    <w:rsid w:val="00CD6039"/>
    <w:rsid w:val="00CF158F"/>
    <w:rsid w:val="00D042F0"/>
    <w:rsid w:val="00D15D6A"/>
    <w:rsid w:val="00D358C7"/>
    <w:rsid w:val="00D4476A"/>
    <w:rsid w:val="00D522EF"/>
    <w:rsid w:val="00D84B1B"/>
    <w:rsid w:val="00D876C9"/>
    <w:rsid w:val="00D93126"/>
    <w:rsid w:val="00DB1AF0"/>
    <w:rsid w:val="00DB3003"/>
    <w:rsid w:val="00DF57E8"/>
    <w:rsid w:val="00E921CD"/>
    <w:rsid w:val="00EA707C"/>
    <w:rsid w:val="00EF1DE8"/>
    <w:rsid w:val="00F13FE9"/>
    <w:rsid w:val="00F1407B"/>
    <w:rsid w:val="00F3042A"/>
    <w:rsid w:val="00F558CB"/>
    <w:rsid w:val="00F90C6F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C763C-B081-48C9-9602-5C986A5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E3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A43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65039A"/>
    <w:rPr>
      <w:i/>
      <w:iCs/>
    </w:rPr>
  </w:style>
  <w:style w:type="character" w:styleId="Strong">
    <w:name w:val="Strong"/>
    <w:basedOn w:val="DefaultParagraphFont"/>
    <w:uiPriority w:val="22"/>
    <w:qFormat/>
    <w:rsid w:val="0065039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E3F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1B"/>
  </w:style>
  <w:style w:type="paragraph" w:styleId="Footer">
    <w:name w:val="footer"/>
    <w:basedOn w:val="Normal"/>
    <w:link w:val="FooterChar"/>
    <w:uiPriority w:val="99"/>
    <w:unhideWhenUsed/>
    <w:rsid w:val="00D8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1B"/>
  </w:style>
  <w:style w:type="paragraph" w:styleId="BodyTextIndent">
    <w:name w:val="Body Text Indent"/>
    <w:basedOn w:val="Normal"/>
    <w:link w:val="BodyTextIndentChar"/>
    <w:unhideWhenUsed/>
    <w:rsid w:val="004E0A46"/>
    <w:pPr>
      <w:spacing w:after="0" w:line="240" w:lineRule="auto"/>
      <w:ind w:left="360" w:hanging="360"/>
    </w:pPr>
    <w:rPr>
      <w:rFonts w:ascii="Arial" w:eastAsia="Times New Roman" w:hAnsi="Arial" w:cs="Times New Roman"/>
      <w:sz w:val="28"/>
      <w:szCs w:val="24"/>
      <w:lang w:val="en"/>
    </w:rPr>
  </w:style>
  <w:style w:type="character" w:customStyle="1" w:styleId="BodyTextIndentChar">
    <w:name w:val="Body Text Indent Char"/>
    <w:basedOn w:val="DefaultParagraphFont"/>
    <w:link w:val="BodyTextIndent"/>
    <w:rsid w:val="004E0A46"/>
    <w:rPr>
      <w:rFonts w:ascii="Arial" w:eastAsia="Times New Roman" w:hAnsi="Arial" w:cs="Times New Roman"/>
      <w:sz w:val="28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6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1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6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7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7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5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1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2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1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3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5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2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4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3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9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5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5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9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1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29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93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0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1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57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4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901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726676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0827148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6256559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134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815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884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5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4812305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043250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3377475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9830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929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61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2960822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6501088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3615058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464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314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813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44674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9800845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1604496">
                                                                                                              <w:marLeft w:val="210"/>
                                                                                                              <w:marRight w:val="210"/>
                                                                                                              <w:marTop w:val="12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254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Glossary?a=G&amp;t=Urbanisation" TargetMode="External"/><Relationship Id="rId18" Type="http://schemas.openxmlformats.org/officeDocument/2006/relationships/hyperlink" Target="http://www.australiancurriculum.edu.au/Glossary?a=G&amp;t=Internal%20migration" TargetMode="External"/><Relationship Id="rId26" Type="http://schemas.openxmlformats.org/officeDocument/2006/relationships/hyperlink" Target="http://www.australiancurriculum.edu.au/Glossary?a=G&amp;t=Secondary%20sources" TargetMode="External"/><Relationship Id="rId39" Type="http://schemas.openxmlformats.org/officeDocument/2006/relationships/hyperlink" Target="http://www.australiancurriculum.edu.au/Curriculum/ContentDescription/ACHGS06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straliancurriculum.edu.au/Curriculum/ContentDescription/ACHGK057" TargetMode="External"/><Relationship Id="rId34" Type="http://schemas.openxmlformats.org/officeDocument/2006/relationships/hyperlink" Target="http://www.australiancurriculum.edu.au/Glossary?a=G&amp;t=Spatial%20technologies" TargetMode="External"/><Relationship Id="rId42" Type="http://schemas.openxmlformats.org/officeDocument/2006/relationships/hyperlink" Target="http://www.australiancurriculum.edu.au/GeneralCapabilities/Numeracy" TargetMode="External"/><Relationship Id="rId47" Type="http://schemas.openxmlformats.org/officeDocument/2006/relationships/hyperlink" Target="http://www.australiancurriculum.edu.au/GeneralCapabilities/Intercultural-understan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Curriculum/ContentDescription/ACHGK053" TargetMode="External"/><Relationship Id="rId17" Type="http://schemas.openxmlformats.org/officeDocument/2006/relationships/hyperlink" Target="http://www.australiancurriculum.edu.au/Curriculum/ContentDescription/ACHGK055" TargetMode="External"/><Relationship Id="rId25" Type="http://schemas.openxmlformats.org/officeDocument/2006/relationships/hyperlink" Target="http://www.australiancurriculum.edu.au/Glossary?a=G&amp;t=Ethical%20protocols" TargetMode="External"/><Relationship Id="rId33" Type="http://schemas.openxmlformats.org/officeDocument/2006/relationships/hyperlink" Target="http://www.australiancurriculum.edu.au/Glossary?a=G&amp;t=Quantitative%20methods" TargetMode="External"/><Relationship Id="rId38" Type="http://schemas.openxmlformats.org/officeDocument/2006/relationships/hyperlink" Target="http://www.australiancurriculum.edu.au/Curriculum/ContentDescription/ACHGS060" TargetMode="External"/><Relationship Id="rId46" Type="http://schemas.openxmlformats.org/officeDocument/2006/relationships/hyperlink" Target="http://www.australiancurriculum.edu.au/GeneralCapabilities/Ethical-understan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Glossary?a=G&amp;t=Urban%20concentration" TargetMode="External"/><Relationship Id="rId20" Type="http://schemas.openxmlformats.org/officeDocument/2006/relationships/hyperlink" Target="http://www.australiancurriculum.edu.au/Glossary?a=G&amp;t=Internal%20migration" TargetMode="External"/><Relationship Id="rId29" Type="http://schemas.openxmlformats.org/officeDocument/2006/relationships/hyperlink" Target="http://www.australiancurriculum.edu.au/Glossary?a=G&amp;t=Climate" TargetMode="External"/><Relationship Id="rId41" Type="http://schemas.openxmlformats.org/officeDocument/2006/relationships/hyperlink" Target="http://www.australiancurriculum.edu.au/GeneralCapabilities/Liter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HGK052" TargetMode="External"/><Relationship Id="rId24" Type="http://schemas.openxmlformats.org/officeDocument/2006/relationships/hyperlink" Target="http://www.australiancurriculum.edu.au/Glossary?a=G&amp;t=Data" TargetMode="External"/><Relationship Id="rId32" Type="http://schemas.openxmlformats.org/officeDocument/2006/relationships/hyperlink" Target="http://www.australiancurriculum.edu.au/Glossary?a=G&amp;t=Data" TargetMode="External"/><Relationship Id="rId37" Type="http://schemas.openxmlformats.org/officeDocument/2006/relationships/hyperlink" Target="http://www.australiancurriculum.edu.au/Glossary?a=G&amp;t=Data" TargetMode="External"/><Relationship Id="rId40" Type="http://schemas.openxmlformats.org/officeDocument/2006/relationships/hyperlink" Target="http://www.australiancurriculum.edu.au/Curriculum/ContentDescription/ACHGS062" TargetMode="External"/><Relationship Id="rId45" Type="http://schemas.openxmlformats.org/officeDocument/2006/relationships/hyperlink" Target="http://www.australiancurriculum.edu.au/GeneralCapabilities/Personal-and-social-capa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Curriculum/ContentDescription/ACHGK054" TargetMode="External"/><Relationship Id="rId23" Type="http://schemas.openxmlformats.org/officeDocument/2006/relationships/hyperlink" Target="http://www.australiancurriculum.edu.au/Curriculum/ContentDescription/ACHGS055" TargetMode="External"/><Relationship Id="rId28" Type="http://schemas.openxmlformats.org/officeDocument/2006/relationships/hyperlink" Target="http://www.australiancurriculum.edu.au/Glossary?a=G&amp;t=Data" TargetMode="External"/><Relationship Id="rId36" Type="http://schemas.openxmlformats.org/officeDocument/2006/relationships/hyperlink" Target="http://www.australiancurriculum.edu.au/Curriculum/ContentDescription/ACHGS05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ustraliancurriculum.edu.au/Curriculum/ContentDescription/ACHGK051" TargetMode="External"/><Relationship Id="rId19" Type="http://schemas.openxmlformats.org/officeDocument/2006/relationships/hyperlink" Target="http://www.australiancurriculum.edu.au/Curriculum/ContentDescription/ACHGK056" TargetMode="External"/><Relationship Id="rId31" Type="http://schemas.openxmlformats.org/officeDocument/2006/relationships/hyperlink" Target="http://www.australiancurriculum.edu.au/Curriculum/ContentDescription/ACHGS057" TargetMode="External"/><Relationship Id="rId44" Type="http://schemas.openxmlformats.org/officeDocument/2006/relationships/hyperlink" Target="http://www.australiancurriculum.edu.au/GeneralCapabilities/Critical-and-creative-thin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?a=G&amp;t=Landscape" TargetMode="External"/><Relationship Id="rId14" Type="http://schemas.openxmlformats.org/officeDocument/2006/relationships/hyperlink" Target="http://www.australiancurriculum.edu.au/Glossary?a=G&amp;t=Region" TargetMode="External"/><Relationship Id="rId22" Type="http://schemas.openxmlformats.org/officeDocument/2006/relationships/hyperlink" Target="http://www.australiancurriculum.edu.au/Curriculum/ContentDescription/ACHGK059" TargetMode="External"/><Relationship Id="rId27" Type="http://schemas.openxmlformats.org/officeDocument/2006/relationships/hyperlink" Target="http://www.australiancurriculum.edu.au/Curriculum/ContentDescription/ACHGS056" TargetMode="External"/><Relationship Id="rId30" Type="http://schemas.openxmlformats.org/officeDocument/2006/relationships/hyperlink" Target="http://www.australiancurriculum.edu.au/Glossary?a=G&amp;t=Spatial%20technologies" TargetMode="External"/><Relationship Id="rId35" Type="http://schemas.openxmlformats.org/officeDocument/2006/relationships/hyperlink" Target="http://www.australiancurriculum.edu.au/Glossary?a=G&amp;t=Trends" TargetMode="External"/><Relationship Id="rId43" Type="http://schemas.openxmlformats.org/officeDocument/2006/relationships/hyperlink" Target="http://www.australiancurriculum.edu.au/GeneralCapabilities/Information-and-Communication-Technology-capabilit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ustraliancurriculum.edu.au/Curriculum/ContentDescription/ACHGK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BA8E-8354-4C8A-9558-301F6090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Shaynanne Reiffel</dc:creator>
  <cp:lastModifiedBy>Liz Eckert</cp:lastModifiedBy>
  <cp:revision>10</cp:revision>
  <cp:lastPrinted>2013-01-28T10:01:00Z</cp:lastPrinted>
  <dcterms:created xsi:type="dcterms:W3CDTF">2014-06-23T11:43:00Z</dcterms:created>
  <dcterms:modified xsi:type="dcterms:W3CDTF">2014-10-15T03:39:00Z</dcterms:modified>
</cp:coreProperties>
</file>